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7F" w:rsidRPr="00C36E52" w:rsidRDefault="0077417F" w:rsidP="0077417F">
      <w:pPr>
        <w:pStyle w:val="5"/>
        <w:spacing w:before="0" w:after="0"/>
        <w:jc w:val="center"/>
        <w:rPr>
          <w:i w:val="0"/>
          <w:caps/>
          <w:sz w:val="36"/>
          <w:szCs w:val="36"/>
        </w:rPr>
      </w:pPr>
      <w:bookmarkStart w:id="0" w:name="_GoBack"/>
      <w:bookmarkEnd w:id="0"/>
      <w:r w:rsidRPr="00C36E52">
        <w:rPr>
          <w:i w:val="0"/>
          <w:caps/>
          <w:sz w:val="36"/>
          <w:szCs w:val="36"/>
        </w:rPr>
        <w:t>АДМИНИСТРАЦИЯ Нижневартовского района</w:t>
      </w:r>
    </w:p>
    <w:p w:rsidR="0077417F" w:rsidRPr="00C36E52" w:rsidRDefault="0077417F" w:rsidP="0077417F">
      <w:pPr>
        <w:pStyle w:val="2"/>
        <w:spacing w:before="0" w:after="0"/>
        <w:jc w:val="center"/>
        <w:rPr>
          <w:rFonts w:ascii="Times New Roman" w:hAnsi="Times New Roman"/>
          <w:i w:val="0"/>
          <w:sz w:val="36"/>
          <w:szCs w:val="36"/>
        </w:rPr>
      </w:pPr>
      <w:r w:rsidRPr="00C36E52">
        <w:rPr>
          <w:rFonts w:ascii="Times New Roman" w:hAnsi="Times New Roman"/>
          <w:i w:val="0"/>
          <w:sz w:val="36"/>
          <w:szCs w:val="36"/>
        </w:rPr>
        <w:t>Ханты-Мансийского автономного округа – Югры</w:t>
      </w:r>
    </w:p>
    <w:p w:rsidR="0077417F" w:rsidRDefault="0077417F" w:rsidP="0077417F">
      <w:pPr>
        <w:jc w:val="center"/>
        <w:rPr>
          <w:b/>
          <w:sz w:val="30"/>
          <w:szCs w:val="30"/>
        </w:rPr>
      </w:pPr>
    </w:p>
    <w:p w:rsidR="0077417F" w:rsidRPr="00C36E52" w:rsidRDefault="0077417F" w:rsidP="0077417F">
      <w:pPr>
        <w:jc w:val="center"/>
        <w:rPr>
          <w:b/>
          <w:sz w:val="30"/>
          <w:szCs w:val="30"/>
        </w:rPr>
      </w:pPr>
      <w:r w:rsidRPr="00C36E52">
        <w:rPr>
          <w:b/>
          <w:sz w:val="30"/>
          <w:szCs w:val="30"/>
        </w:rPr>
        <w:t>УПРАВЛЕНИЕ ОРГАНИЗАЦИИ ДЕЯТЕЛЬНОСТИ</w:t>
      </w:r>
    </w:p>
    <w:p w:rsidR="0077417F" w:rsidRDefault="0077417F" w:rsidP="0077417F">
      <w:pPr>
        <w:jc w:val="center"/>
        <w:rPr>
          <w:b/>
          <w:sz w:val="30"/>
          <w:szCs w:val="30"/>
        </w:rPr>
      </w:pPr>
      <w:r>
        <w:rPr>
          <w:b/>
          <w:sz w:val="30"/>
          <w:szCs w:val="30"/>
        </w:rPr>
        <w:t>АДМИНИСТРАЦИИ РАЙОНА</w:t>
      </w:r>
    </w:p>
    <w:p w:rsidR="0077417F" w:rsidRDefault="0077417F" w:rsidP="0077417F">
      <w:pPr>
        <w:pStyle w:val="6"/>
        <w:jc w:val="center"/>
        <w:rPr>
          <w:b w:val="0"/>
          <w:sz w:val="20"/>
          <w:szCs w:val="20"/>
        </w:rPr>
      </w:pPr>
      <w:r>
        <w:rPr>
          <w:b w:val="0"/>
          <w:bCs w:val="0"/>
          <w:sz w:val="20"/>
        </w:rPr>
        <w:t xml:space="preserve">ул. Ленина, </w:t>
      </w:r>
      <w:smartTag w:uri="urn:schemas-microsoft-com:office:smarttags" w:element="metricconverter">
        <w:smartTagPr>
          <w:attr w:name="ProductID" w:val="6, г"/>
        </w:smartTagPr>
        <w:r>
          <w:rPr>
            <w:b w:val="0"/>
            <w:bCs w:val="0"/>
            <w:sz w:val="20"/>
          </w:rPr>
          <w:t>6, г</w:t>
        </w:r>
      </w:smartTag>
      <w:r>
        <w:rPr>
          <w:b w:val="0"/>
          <w:bCs w:val="0"/>
          <w:sz w:val="20"/>
        </w:rPr>
        <w:t xml:space="preserve">. Нижневартовск, Ханты-Мансийский автономный округ – </w:t>
      </w:r>
      <w:proofErr w:type="spellStart"/>
      <w:r>
        <w:rPr>
          <w:b w:val="0"/>
          <w:bCs w:val="0"/>
          <w:sz w:val="20"/>
        </w:rPr>
        <w:t>Югра</w:t>
      </w:r>
      <w:proofErr w:type="spellEnd"/>
      <w:r>
        <w:rPr>
          <w:b w:val="0"/>
          <w:bCs w:val="0"/>
          <w:sz w:val="20"/>
        </w:rPr>
        <w:t xml:space="preserve"> (Тюменская область), 628616 Телефоны: (3466) 49-84-70, 49-84-71, 49-84-72, 49-84-74, факс 49-85-98, </w:t>
      </w:r>
      <w:r>
        <w:rPr>
          <w:b w:val="0"/>
          <w:bCs w:val="0"/>
          <w:sz w:val="20"/>
          <w:lang w:val="en-US"/>
        </w:rPr>
        <w:t>e</w:t>
      </w:r>
      <w:r>
        <w:rPr>
          <w:b w:val="0"/>
          <w:bCs w:val="0"/>
          <w:sz w:val="20"/>
        </w:rPr>
        <w:t>-</w:t>
      </w:r>
      <w:r>
        <w:rPr>
          <w:b w:val="0"/>
          <w:bCs w:val="0"/>
          <w:sz w:val="20"/>
          <w:lang w:val="en-US"/>
        </w:rPr>
        <w:t>mail</w:t>
      </w:r>
      <w:r>
        <w:rPr>
          <w:b w:val="0"/>
          <w:bCs w:val="0"/>
          <w:sz w:val="20"/>
        </w:rPr>
        <w:t xml:space="preserve">: </w:t>
      </w:r>
      <w:hyperlink r:id="rId6" w:history="1">
        <w:r>
          <w:rPr>
            <w:rStyle w:val="aa"/>
            <w:b w:val="0"/>
            <w:bCs w:val="0"/>
            <w:sz w:val="20"/>
            <w:lang w:val="en-US"/>
          </w:rPr>
          <w:t>ORGO</w:t>
        </w:r>
        <w:r>
          <w:rPr>
            <w:rStyle w:val="aa"/>
            <w:b w:val="0"/>
            <w:bCs w:val="0"/>
            <w:sz w:val="20"/>
          </w:rPr>
          <w:t>@</w:t>
        </w:r>
        <w:proofErr w:type="spellStart"/>
        <w:r>
          <w:rPr>
            <w:rStyle w:val="aa"/>
            <w:b w:val="0"/>
            <w:bCs w:val="0"/>
            <w:sz w:val="20"/>
            <w:lang w:val="en-US"/>
          </w:rPr>
          <w:t>nvraion</w:t>
        </w:r>
        <w:proofErr w:type="spellEnd"/>
        <w:r>
          <w:rPr>
            <w:rStyle w:val="aa"/>
            <w:b w:val="0"/>
            <w:bCs w:val="0"/>
            <w:sz w:val="20"/>
          </w:rPr>
          <w:t>.</w:t>
        </w:r>
        <w:proofErr w:type="spellStart"/>
        <w:r>
          <w:rPr>
            <w:rStyle w:val="aa"/>
            <w:b w:val="0"/>
            <w:bCs w:val="0"/>
            <w:sz w:val="20"/>
            <w:lang w:val="en-US"/>
          </w:rPr>
          <w:t>ru</w:t>
        </w:r>
        <w:proofErr w:type="spellEnd"/>
      </w:hyperlink>
    </w:p>
    <w:tbl>
      <w:tblPr>
        <w:tblW w:w="0" w:type="auto"/>
        <w:tblLook w:val="04A0"/>
      </w:tblPr>
      <w:tblGrid>
        <w:gridCol w:w="4927"/>
        <w:gridCol w:w="4927"/>
      </w:tblGrid>
      <w:tr w:rsidR="0077417F" w:rsidTr="00F5169A">
        <w:tc>
          <w:tcPr>
            <w:tcW w:w="4927" w:type="dxa"/>
          </w:tcPr>
          <w:p w:rsidR="0077417F" w:rsidRDefault="0077417F" w:rsidP="00F5169A">
            <w:pPr>
              <w:spacing w:line="360" w:lineRule="auto"/>
              <w:rPr>
                <w:b/>
                <w:bCs/>
              </w:rPr>
            </w:pPr>
          </w:p>
          <w:p w:rsidR="0077417F" w:rsidRPr="00C13141" w:rsidRDefault="00C13141" w:rsidP="00F5169A">
            <w:pPr>
              <w:spacing w:line="360" w:lineRule="auto"/>
              <w:rPr>
                <w:bCs/>
                <w:sz w:val="24"/>
              </w:rPr>
            </w:pPr>
            <w:r w:rsidRPr="00C13141">
              <w:rPr>
                <w:bCs/>
                <w:sz w:val="24"/>
              </w:rPr>
              <w:t>№___________ от_____________</w:t>
            </w:r>
          </w:p>
          <w:p w:rsidR="0077417F" w:rsidRDefault="0077417F" w:rsidP="00F5169A">
            <w:pPr>
              <w:spacing w:line="360" w:lineRule="auto"/>
              <w:rPr>
                <w:bCs/>
              </w:rPr>
            </w:pPr>
          </w:p>
        </w:tc>
        <w:tc>
          <w:tcPr>
            <w:tcW w:w="4927" w:type="dxa"/>
          </w:tcPr>
          <w:p w:rsidR="0077417F" w:rsidRDefault="0077417F" w:rsidP="00F5169A">
            <w:pPr>
              <w:jc w:val="both"/>
            </w:pPr>
          </w:p>
          <w:p w:rsidR="0077417F" w:rsidRDefault="0077417F" w:rsidP="00F5169A">
            <w:pPr>
              <w:jc w:val="both"/>
            </w:pPr>
          </w:p>
          <w:p w:rsidR="0077417F" w:rsidRDefault="0077417F" w:rsidP="005117D7">
            <w:pPr>
              <w:ind w:left="1310"/>
              <w:jc w:val="both"/>
              <w:rPr>
                <w:b/>
                <w:bCs/>
              </w:rPr>
            </w:pPr>
          </w:p>
        </w:tc>
      </w:tr>
    </w:tbl>
    <w:p w:rsidR="00F97833" w:rsidRPr="00C01312" w:rsidRDefault="00F97833" w:rsidP="00F97833">
      <w:pPr>
        <w:ind w:firstLine="720"/>
        <w:jc w:val="center"/>
        <w:rPr>
          <w:b/>
          <w:bCs/>
          <w:szCs w:val="26"/>
        </w:rPr>
      </w:pPr>
      <w:r w:rsidRPr="00C01312">
        <w:rPr>
          <w:b/>
          <w:bCs/>
          <w:szCs w:val="26"/>
        </w:rPr>
        <w:t>Пояснительная записка</w:t>
      </w:r>
    </w:p>
    <w:p w:rsidR="002A14BA" w:rsidRDefault="00F97833" w:rsidP="00F97833">
      <w:pPr>
        <w:ind w:firstLine="720"/>
        <w:jc w:val="center"/>
        <w:rPr>
          <w:b/>
          <w:bCs/>
          <w:szCs w:val="26"/>
        </w:rPr>
      </w:pPr>
      <w:r w:rsidRPr="00C01312">
        <w:rPr>
          <w:b/>
          <w:bCs/>
          <w:szCs w:val="26"/>
        </w:rPr>
        <w:t xml:space="preserve">к </w:t>
      </w:r>
      <w:r w:rsidRPr="00C01312">
        <w:rPr>
          <w:b/>
          <w:szCs w:val="26"/>
        </w:rPr>
        <w:t xml:space="preserve">проекту </w:t>
      </w:r>
      <w:r w:rsidRPr="00C01312">
        <w:rPr>
          <w:b/>
          <w:bCs/>
          <w:szCs w:val="26"/>
        </w:rPr>
        <w:t xml:space="preserve">постановления администрации района </w:t>
      </w:r>
    </w:p>
    <w:p w:rsidR="002A14BA" w:rsidRDefault="00F97833" w:rsidP="00F97833">
      <w:pPr>
        <w:ind w:firstLine="720"/>
        <w:jc w:val="center"/>
        <w:rPr>
          <w:b/>
        </w:rPr>
      </w:pPr>
      <w:r w:rsidRPr="002A14BA">
        <w:rPr>
          <w:b/>
          <w:bCs/>
          <w:szCs w:val="26"/>
        </w:rPr>
        <w:t>«</w:t>
      </w:r>
      <w:r w:rsidR="002A14BA" w:rsidRPr="002A14BA">
        <w:rPr>
          <w:b/>
        </w:rPr>
        <w:t xml:space="preserve">О внесении изменений в постановление администрации района </w:t>
      </w:r>
    </w:p>
    <w:p w:rsidR="00F97833" w:rsidRPr="002A14BA" w:rsidRDefault="002A14BA" w:rsidP="00F97833">
      <w:pPr>
        <w:ind w:firstLine="720"/>
        <w:jc w:val="center"/>
        <w:rPr>
          <w:b/>
          <w:szCs w:val="26"/>
        </w:rPr>
      </w:pPr>
      <w:r w:rsidRPr="002A14BA">
        <w:rPr>
          <w:b/>
        </w:rPr>
        <w:t>от 31.10.2016 № 2494 «Об утверждении муниципальной программы «Развитие гражданского общества Нижневартовского района на 2018–2025 годы и на период до 2030 года»</w:t>
      </w:r>
    </w:p>
    <w:p w:rsidR="00F97833" w:rsidRDefault="00F97833" w:rsidP="00F97833">
      <w:pPr>
        <w:ind w:firstLine="720"/>
        <w:jc w:val="both"/>
        <w:rPr>
          <w:szCs w:val="26"/>
        </w:rPr>
      </w:pPr>
    </w:p>
    <w:p w:rsidR="002A14BA" w:rsidRDefault="00536205" w:rsidP="002D42AC">
      <w:pPr>
        <w:jc w:val="both"/>
      </w:pPr>
      <w:r>
        <w:tab/>
      </w:r>
      <w:r w:rsidR="00F97833">
        <w:t xml:space="preserve">В соответствии с </w:t>
      </w:r>
      <w:r>
        <w:t>решени</w:t>
      </w:r>
      <w:r w:rsidR="00F97833">
        <w:t>ем</w:t>
      </w:r>
      <w:r>
        <w:t xml:space="preserve"> Думы района от </w:t>
      </w:r>
      <w:r w:rsidR="002A14BA">
        <w:t>1</w:t>
      </w:r>
      <w:r w:rsidR="00D4380F">
        <w:t>2</w:t>
      </w:r>
      <w:r w:rsidR="00F97833">
        <w:t>.</w:t>
      </w:r>
      <w:r w:rsidR="002A14BA">
        <w:t>0</w:t>
      </w:r>
      <w:r w:rsidR="00D4380F">
        <w:t>4</w:t>
      </w:r>
      <w:r w:rsidR="00F97833">
        <w:t>.201</w:t>
      </w:r>
      <w:r w:rsidR="002A14BA">
        <w:t>8</w:t>
      </w:r>
      <w:r w:rsidR="00F97833">
        <w:t xml:space="preserve"> </w:t>
      </w:r>
      <w:r>
        <w:t xml:space="preserve">№ </w:t>
      </w:r>
      <w:r w:rsidR="002A14BA">
        <w:t>2</w:t>
      </w:r>
      <w:r w:rsidR="00D4380F">
        <w:t>76</w:t>
      </w:r>
      <w:r>
        <w:t xml:space="preserve"> </w:t>
      </w:r>
      <w:r w:rsidR="00D4380F">
        <w:t>«</w:t>
      </w:r>
      <w:r w:rsidR="00D4380F" w:rsidRPr="00D4380F">
        <w:rPr>
          <w:szCs w:val="24"/>
        </w:rPr>
        <w:t>О внесении изменений в решение Думы района от 17.11.2017 № 230 «О бюджете района на 2018 год и плановый период 2019 и 2020 годов»</w:t>
      </w:r>
      <w:r w:rsidR="00D4380F">
        <w:t xml:space="preserve"> </w:t>
      </w:r>
      <w:r w:rsidR="00F97833">
        <w:t xml:space="preserve">в финансирование </w:t>
      </w:r>
      <w:r w:rsidR="002D42AC">
        <w:t>мероприятий п</w:t>
      </w:r>
      <w:r w:rsidR="002D42AC" w:rsidRPr="002D42AC">
        <w:rPr>
          <w:szCs w:val="24"/>
        </w:rPr>
        <w:t>одпрограмм</w:t>
      </w:r>
      <w:r w:rsidR="002D42AC">
        <w:rPr>
          <w:szCs w:val="24"/>
        </w:rPr>
        <w:t>ы</w:t>
      </w:r>
      <w:r w:rsidR="002D42AC" w:rsidRPr="002D42AC">
        <w:rPr>
          <w:szCs w:val="24"/>
        </w:rPr>
        <w:t xml:space="preserve"> 3. «Поддержка средств массовой информации» </w:t>
      </w:r>
      <w:r w:rsidR="002A14BA">
        <w:t>внесены изменения</w:t>
      </w:r>
      <w:r w:rsidR="004039E8">
        <w:t>, в том числе</w:t>
      </w:r>
      <w:r w:rsidR="002A14BA">
        <w:t>:</w:t>
      </w:r>
    </w:p>
    <w:p w:rsidR="002D42AC" w:rsidRDefault="002A14BA" w:rsidP="002D42AC">
      <w:pPr>
        <w:jc w:val="both"/>
      </w:pPr>
      <w:r>
        <w:tab/>
      </w:r>
      <w:r w:rsidR="002D42AC">
        <w:rPr>
          <w:szCs w:val="24"/>
        </w:rPr>
        <w:t>о</w:t>
      </w:r>
      <w:r w:rsidR="002D42AC" w:rsidRPr="002D42AC">
        <w:rPr>
          <w:szCs w:val="24"/>
        </w:rPr>
        <w:t>сновное мероприяти</w:t>
      </w:r>
      <w:r w:rsidR="002D42AC">
        <w:rPr>
          <w:szCs w:val="24"/>
        </w:rPr>
        <w:t>я</w:t>
      </w:r>
      <w:r w:rsidR="002D42AC" w:rsidRPr="002D42AC">
        <w:rPr>
          <w:szCs w:val="24"/>
        </w:rPr>
        <w:t xml:space="preserve"> 3.1.: Организация выпуска периодического печатного издания газеты «Новости Приобья</w:t>
      </w:r>
      <w:r w:rsidR="002D42AC">
        <w:rPr>
          <w:szCs w:val="24"/>
        </w:rPr>
        <w:t>»</w:t>
      </w:r>
      <w:r w:rsidR="002D42AC" w:rsidRPr="002D42AC">
        <w:t xml:space="preserve"> </w:t>
      </w:r>
      <w:r w:rsidR="004039E8" w:rsidRPr="00006AF2">
        <w:rPr>
          <w:b/>
        </w:rPr>
        <w:t>на 2018 год</w:t>
      </w:r>
      <w:r w:rsidR="004039E8">
        <w:t xml:space="preserve"> – </w:t>
      </w:r>
      <w:r w:rsidR="00D4380F">
        <w:t>20 085,9</w:t>
      </w:r>
      <w:r w:rsidR="004039E8">
        <w:t xml:space="preserve"> тыс. рублей:</w:t>
      </w:r>
    </w:p>
    <w:p w:rsidR="00D4380F" w:rsidRDefault="002D42AC" w:rsidP="00D4380F">
      <w:pPr>
        <w:jc w:val="both"/>
      </w:pPr>
      <w:r>
        <w:rPr>
          <w:sz w:val="32"/>
        </w:rPr>
        <w:tab/>
      </w:r>
      <w:r w:rsidRPr="002D42AC">
        <w:t xml:space="preserve">(+) </w:t>
      </w:r>
      <w:r w:rsidR="00D4380F">
        <w:t xml:space="preserve">284,966 тыс. рублей, из них: </w:t>
      </w:r>
    </w:p>
    <w:p w:rsidR="00D4380F" w:rsidRDefault="00D4380F" w:rsidP="00D4380F">
      <w:pPr>
        <w:jc w:val="both"/>
      </w:pPr>
      <w:r>
        <w:tab/>
        <w:t xml:space="preserve">54,071 тыс. руб. на приобретение лицензий на офисные продукты, </w:t>
      </w:r>
    </w:p>
    <w:p w:rsidR="003177A8" w:rsidRDefault="00D4380F" w:rsidP="00D4380F">
      <w:pPr>
        <w:jc w:val="both"/>
      </w:pPr>
      <w:r>
        <w:tab/>
        <w:t>170,0 тыс. руб. на приобретение 2-х компьютеров,</w:t>
      </w:r>
    </w:p>
    <w:p w:rsidR="00D4380F" w:rsidRDefault="00D4380F" w:rsidP="00D4380F">
      <w:pPr>
        <w:jc w:val="both"/>
      </w:pPr>
      <w:r>
        <w:tab/>
        <w:t>18,27 тыс. руб. на приобретение 3-х бесперебойных устройств питания,</w:t>
      </w:r>
    </w:p>
    <w:p w:rsidR="00D4380F" w:rsidRDefault="00D4380F" w:rsidP="00D4380F">
      <w:pPr>
        <w:jc w:val="both"/>
      </w:pPr>
      <w:r>
        <w:tab/>
        <w:t>42,625 тыс. руб. на приобретение кондиционера.</w:t>
      </w:r>
    </w:p>
    <w:p w:rsidR="002A14BA" w:rsidRPr="00DC6042" w:rsidRDefault="002A14BA" w:rsidP="002A14BA">
      <w:pPr>
        <w:jc w:val="both"/>
        <w:rPr>
          <w:b/>
        </w:rPr>
      </w:pPr>
      <w:r>
        <w:tab/>
      </w:r>
      <w:r w:rsidR="003177A8">
        <w:t>о</w:t>
      </w:r>
      <w:r w:rsidRPr="002A14BA">
        <w:t>сновное мероприятие: 3.2.: Организация функционирования телевещания</w:t>
      </w:r>
      <w:r w:rsidR="00DC6042">
        <w:t xml:space="preserve"> </w:t>
      </w:r>
      <w:r w:rsidR="00DC6042" w:rsidRPr="00DC6042">
        <w:rPr>
          <w:b/>
        </w:rPr>
        <w:t>на 2018 год</w:t>
      </w:r>
      <w:r w:rsidR="00DC6042" w:rsidRPr="00DC6042">
        <w:t xml:space="preserve"> – 29</w:t>
      </w:r>
      <w:r w:rsidR="00D4380F">
        <w:t> </w:t>
      </w:r>
      <w:r w:rsidR="00DC6042" w:rsidRPr="00DC6042">
        <w:t>0</w:t>
      </w:r>
      <w:r w:rsidR="00D4380F">
        <w:t xml:space="preserve">41,2 </w:t>
      </w:r>
      <w:r w:rsidR="00DC6042" w:rsidRPr="00DC6042">
        <w:t>тыс. рублей</w:t>
      </w:r>
      <w:r w:rsidR="003177A8">
        <w:t>:</w:t>
      </w:r>
    </w:p>
    <w:p w:rsidR="003177A8" w:rsidRDefault="00D4380F" w:rsidP="003177A8">
      <w:pPr>
        <w:jc w:val="both"/>
      </w:pPr>
      <w:r>
        <w:tab/>
        <w:t>(+) 32,6</w:t>
      </w:r>
      <w:r w:rsidR="003177A8">
        <w:t xml:space="preserve"> тыс. рублей на оплату налога на имущество за </w:t>
      </w:r>
      <w:r w:rsidR="0020671D">
        <w:t>2 квартал 2018 г.</w:t>
      </w:r>
    </w:p>
    <w:p w:rsidR="0020671D" w:rsidRDefault="0020671D" w:rsidP="00536205">
      <w:pPr>
        <w:jc w:val="both"/>
      </w:pPr>
      <w:r>
        <w:tab/>
      </w:r>
    </w:p>
    <w:p w:rsidR="00DC6042" w:rsidRDefault="0020671D" w:rsidP="00536205">
      <w:pPr>
        <w:jc w:val="both"/>
      </w:pPr>
      <w:r>
        <w:tab/>
      </w:r>
      <w:r w:rsidR="00F97833">
        <w:t>Таким образом, ф</w:t>
      </w:r>
      <w:r w:rsidR="00F97833" w:rsidRPr="00115545">
        <w:t>инансовое обеспечение муниципальной программы</w:t>
      </w:r>
      <w:r w:rsidR="00F97833">
        <w:t xml:space="preserve"> </w:t>
      </w:r>
      <w:r w:rsidR="00DC6042">
        <w:t>на</w:t>
      </w:r>
      <w:r w:rsidR="00226D39" w:rsidRPr="00E82015">
        <w:t xml:space="preserve"> 2018 – 2025 годы и на период до 2030 года </w:t>
      </w:r>
      <w:r>
        <w:t xml:space="preserve">составило </w:t>
      </w:r>
      <w:r w:rsidR="00226D39" w:rsidRPr="00E82015">
        <w:t>2 115</w:t>
      </w:r>
      <w:r>
        <w:t> 346,6</w:t>
      </w:r>
      <w:r w:rsidR="00226D39" w:rsidRPr="00E82015">
        <w:t xml:space="preserve"> тыс. рублей, в том числе на 2018 год – 166</w:t>
      </w:r>
      <w:r>
        <w:t> 606,6 тыс. рублей.</w:t>
      </w:r>
    </w:p>
    <w:p w:rsidR="0020671D" w:rsidRDefault="0020671D" w:rsidP="00536205">
      <w:pPr>
        <w:jc w:val="both"/>
      </w:pPr>
    </w:p>
    <w:p w:rsidR="00C13141" w:rsidRDefault="00536205" w:rsidP="002648F2">
      <w:pPr>
        <w:ind w:right="-1"/>
        <w:jc w:val="both"/>
      </w:pPr>
      <w:r>
        <w:tab/>
      </w:r>
      <w:r w:rsidR="00575C9A">
        <w:t xml:space="preserve">В приложение 1 к муниципальной программе «Развитие гражданского общества Нижневартовского района на </w:t>
      </w:r>
      <w:r w:rsidR="00DC6042" w:rsidRPr="00E82015">
        <w:t>2018 – 2025 годы и на период до 2030 года</w:t>
      </w:r>
      <w:r w:rsidR="00575C9A">
        <w:t>» внесены изменения:</w:t>
      </w:r>
    </w:p>
    <w:p w:rsidR="002D42AC" w:rsidRDefault="00575C9A" w:rsidP="00C13141">
      <w:pPr>
        <w:ind w:right="-1"/>
        <w:jc w:val="both"/>
      </w:pPr>
      <w:r>
        <w:lastRenderedPageBreak/>
        <w:tab/>
      </w:r>
      <w:r w:rsidR="002D42AC">
        <w:t xml:space="preserve">финансовые затраты на реализацию мероприятий (п. 3.1.) </w:t>
      </w:r>
      <w:r w:rsidR="002D42AC" w:rsidRPr="002D42AC">
        <w:rPr>
          <w:szCs w:val="24"/>
        </w:rPr>
        <w:t>муниципально</w:t>
      </w:r>
      <w:r w:rsidR="002D42AC">
        <w:rPr>
          <w:szCs w:val="24"/>
        </w:rPr>
        <w:t>го</w:t>
      </w:r>
      <w:r w:rsidR="002D42AC" w:rsidRPr="002D42AC">
        <w:rPr>
          <w:szCs w:val="24"/>
        </w:rPr>
        <w:t xml:space="preserve"> казенно</w:t>
      </w:r>
      <w:r w:rsidR="002D42AC">
        <w:rPr>
          <w:szCs w:val="24"/>
        </w:rPr>
        <w:t>го</w:t>
      </w:r>
      <w:r w:rsidR="002D42AC" w:rsidRPr="002D42AC">
        <w:rPr>
          <w:szCs w:val="24"/>
        </w:rPr>
        <w:t xml:space="preserve"> учреждени</w:t>
      </w:r>
      <w:r w:rsidR="002D42AC">
        <w:rPr>
          <w:szCs w:val="24"/>
        </w:rPr>
        <w:t>я</w:t>
      </w:r>
      <w:r w:rsidR="002D42AC" w:rsidRPr="002D42AC">
        <w:rPr>
          <w:szCs w:val="24"/>
        </w:rPr>
        <w:t xml:space="preserve"> «Редакция районной газеты «Новости Приобья»</w:t>
      </w:r>
      <w:r w:rsidR="002D42AC">
        <w:rPr>
          <w:szCs w:val="24"/>
        </w:rPr>
        <w:t xml:space="preserve"> увеличены в 201</w:t>
      </w:r>
      <w:r w:rsidR="00DC6042">
        <w:rPr>
          <w:szCs w:val="24"/>
        </w:rPr>
        <w:t>8</w:t>
      </w:r>
      <w:r w:rsidR="002D42AC">
        <w:rPr>
          <w:szCs w:val="24"/>
        </w:rPr>
        <w:t xml:space="preserve"> году с 19</w:t>
      </w:r>
      <w:r w:rsidR="0020671D">
        <w:rPr>
          <w:szCs w:val="24"/>
        </w:rPr>
        <w:t> 800,9</w:t>
      </w:r>
      <w:r w:rsidR="00DC6042">
        <w:rPr>
          <w:szCs w:val="24"/>
        </w:rPr>
        <w:t xml:space="preserve"> </w:t>
      </w:r>
      <w:r w:rsidR="002D42AC">
        <w:t xml:space="preserve">тыс. рублей до </w:t>
      </w:r>
      <w:r w:rsidR="0020671D">
        <w:rPr>
          <w:szCs w:val="24"/>
        </w:rPr>
        <w:t>20 085,9</w:t>
      </w:r>
      <w:r w:rsidR="002D42AC" w:rsidRPr="002D42AC">
        <w:rPr>
          <w:szCs w:val="24"/>
        </w:rPr>
        <w:t xml:space="preserve"> </w:t>
      </w:r>
      <w:r w:rsidR="002D42AC">
        <w:t xml:space="preserve">тыс. рублей; </w:t>
      </w:r>
    </w:p>
    <w:p w:rsidR="00DC6042" w:rsidRDefault="00DC6042" w:rsidP="00DC6042">
      <w:pPr>
        <w:ind w:right="-1"/>
        <w:jc w:val="both"/>
      </w:pPr>
      <w:r>
        <w:tab/>
        <w:t xml:space="preserve">финансовые затраты на реализацию мероприятий (п. 3.2.) </w:t>
      </w:r>
      <w:r w:rsidRPr="002D42AC">
        <w:rPr>
          <w:szCs w:val="24"/>
        </w:rPr>
        <w:t>муниципально</w:t>
      </w:r>
      <w:r>
        <w:rPr>
          <w:szCs w:val="24"/>
        </w:rPr>
        <w:t>го</w:t>
      </w:r>
      <w:r w:rsidRPr="002D42AC">
        <w:rPr>
          <w:szCs w:val="24"/>
        </w:rPr>
        <w:t xml:space="preserve"> </w:t>
      </w:r>
      <w:r>
        <w:rPr>
          <w:szCs w:val="24"/>
        </w:rPr>
        <w:t>бюджет</w:t>
      </w:r>
      <w:r w:rsidRPr="002D42AC">
        <w:rPr>
          <w:szCs w:val="24"/>
        </w:rPr>
        <w:t>но</w:t>
      </w:r>
      <w:r>
        <w:rPr>
          <w:szCs w:val="24"/>
        </w:rPr>
        <w:t>го</w:t>
      </w:r>
      <w:r w:rsidRPr="002D42AC">
        <w:rPr>
          <w:szCs w:val="24"/>
        </w:rPr>
        <w:t xml:space="preserve"> учреждени</w:t>
      </w:r>
      <w:r>
        <w:rPr>
          <w:szCs w:val="24"/>
        </w:rPr>
        <w:t>я</w:t>
      </w:r>
      <w:r w:rsidRPr="002D42AC">
        <w:rPr>
          <w:szCs w:val="24"/>
        </w:rPr>
        <w:t xml:space="preserve"> «</w:t>
      </w:r>
      <w:r>
        <w:rPr>
          <w:szCs w:val="24"/>
        </w:rPr>
        <w:t>Телевидение Нижневартовского района</w:t>
      </w:r>
      <w:r w:rsidRPr="002D42AC">
        <w:rPr>
          <w:szCs w:val="24"/>
        </w:rPr>
        <w:t>»</w:t>
      </w:r>
      <w:r>
        <w:rPr>
          <w:szCs w:val="24"/>
        </w:rPr>
        <w:t xml:space="preserve"> увеличены в 2018 году с </w:t>
      </w:r>
      <w:r w:rsidR="00D92B12">
        <w:rPr>
          <w:szCs w:val="24"/>
        </w:rPr>
        <w:t>2</w:t>
      </w:r>
      <w:r w:rsidR="0020671D">
        <w:rPr>
          <w:szCs w:val="24"/>
        </w:rPr>
        <w:t>9 008,6</w:t>
      </w:r>
      <w:r>
        <w:t xml:space="preserve">тыс. рублей до </w:t>
      </w:r>
      <w:r w:rsidR="00D92B12">
        <w:rPr>
          <w:szCs w:val="24"/>
        </w:rPr>
        <w:t>29</w:t>
      </w:r>
      <w:r w:rsidR="0020671D">
        <w:rPr>
          <w:szCs w:val="24"/>
        </w:rPr>
        <w:t> 041,2</w:t>
      </w:r>
      <w:r w:rsidR="0020671D">
        <w:t>тыс. рублей.</w:t>
      </w:r>
    </w:p>
    <w:p w:rsidR="0020671D" w:rsidRDefault="0020671D" w:rsidP="0020671D">
      <w:pPr>
        <w:jc w:val="both"/>
      </w:pPr>
    </w:p>
    <w:p w:rsidR="00DC6042" w:rsidRDefault="0020671D" w:rsidP="0020671D">
      <w:pPr>
        <w:jc w:val="both"/>
      </w:pPr>
      <w:r>
        <w:tab/>
      </w:r>
      <w:proofErr w:type="gramStart"/>
      <w:r w:rsidRPr="0020671D">
        <w:t xml:space="preserve">Приложение 3 к муниципальной программе </w:t>
      </w:r>
      <w:r>
        <w:t>«</w:t>
      </w:r>
      <w:r w:rsidRPr="0020671D">
        <w:rPr>
          <w:szCs w:val="24"/>
        </w:rPr>
        <w:t>Порядок определения объема и условий предоставления субсидий из бюджета Нижневартовского района социально ориентированным некоммерческим организациям, н</w:t>
      </w:r>
      <w:r w:rsidRPr="0020671D">
        <w:t>е являющимся государственными (муниципальными) учреждениями</w:t>
      </w:r>
      <w:r>
        <w:t>» изложен</w:t>
      </w:r>
      <w:r w:rsidR="009C682C">
        <w:t>о</w:t>
      </w:r>
      <w:r>
        <w:t xml:space="preserve"> в новой редакции </w:t>
      </w:r>
      <w:r w:rsidR="009C682C">
        <w:t xml:space="preserve">в соответствии с </w:t>
      </w:r>
      <w:r>
        <w:t xml:space="preserve"> постановлени</w:t>
      </w:r>
      <w:r w:rsidR="009C682C">
        <w:t>ем</w:t>
      </w:r>
      <w:r>
        <w:t xml:space="preserve"> Правительства Российской Федерации от 07.05.2017 №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и</w:t>
      </w:r>
      <w:proofErr w:type="gramEnd"/>
      <w:r>
        <w:t xml:space="preserve"> ст.</w:t>
      </w:r>
      <w:r w:rsidRPr="00695B10">
        <w:t xml:space="preserve"> 78 Бюджетного кодекса Российской Федерации</w:t>
      </w:r>
      <w:r w:rsidR="009C682C">
        <w:t>.</w:t>
      </w:r>
    </w:p>
    <w:p w:rsidR="009C682C" w:rsidRDefault="009C682C" w:rsidP="0020671D">
      <w:pPr>
        <w:jc w:val="both"/>
      </w:pPr>
      <w:r>
        <w:tab/>
      </w:r>
      <w:proofErr w:type="gramStart"/>
      <w:r>
        <w:t>В п</w:t>
      </w:r>
      <w:r w:rsidRPr="006D18FB">
        <w:t>риложени</w:t>
      </w:r>
      <w:r>
        <w:t>и</w:t>
      </w:r>
      <w:r w:rsidRPr="006D18FB">
        <w:t xml:space="preserve"> </w:t>
      </w:r>
      <w:r>
        <w:t>4</w:t>
      </w:r>
      <w:r w:rsidRPr="006D18FB">
        <w:t xml:space="preserve"> к Порядку определения объема и условий предоставления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 слова «комиссии по оказанию финансовой поддержки социально ориентированным некоммерческим организациям, не являющимся государственными (муниципальными) учреждениями» </w:t>
      </w:r>
      <w:r>
        <w:t>заменены словами «</w:t>
      </w:r>
      <w:r w:rsidRPr="00972A3C">
        <w:t>комиссии по определению объема предоставления субсидий</w:t>
      </w:r>
      <w:r>
        <w:t xml:space="preserve"> </w:t>
      </w:r>
      <w:r w:rsidRPr="00972A3C">
        <w:t>из бюджета Нижневартовского района</w:t>
      </w:r>
      <w:r>
        <w:t xml:space="preserve"> </w:t>
      </w:r>
      <w:r w:rsidRPr="00972A3C">
        <w:t>социально ориентированным некоммерческим организациям,</w:t>
      </w:r>
      <w:r>
        <w:t xml:space="preserve"> </w:t>
      </w:r>
      <w:r w:rsidRPr="00972A3C">
        <w:t>не являющимся государственными (муниципальными) учреждениями</w:t>
      </w:r>
      <w:r>
        <w:t>».</w:t>
      </w:r>
      <w:proofErr w:type="gramEnd"/>
    </w:p>
    <w:p w:rsidR="009C682C" w:rsidRPr="0020671D" w:rsidRDefault="009C682C" w:rsidP="0020671D">
      <w:pPr>
        <w:jc w:val="both"/>
      </w:pPr>
    </w:p>
    <w:p w:rsidR="002D42AC" w:rsidRPr="002D42AC" w:rsidRDefault="002D42AC" w:rsidP="00C13141">
      <w:pPr>
        <w:ind w:right="-1"/>
        <w:jc w:val="both"/>
        <w:rPr>
          <w:szCs w:val="24"/>
        </w:rPr>
      </w:pPr>
    </w:p>
    <w:p w:rsidR="005117D7" w:rsidRDefault="005117D7" w:rsidP="0077417F">
      <w:pPr>
        <w:jc w:val="both"/>
      </w:pPr>
      <w:proofErr w:type="gramStart"/>
      <w:r>
        <w:t>Исполняющий</w:t>
      </w:r>
      <w:proofErr w:type="gramEnd"/>
      <w:r>
        <w:t xml:space="preserve"> обязанности</w:t>
      </w:r>
    </w:p>
    <w:p w:rsidR="0077417F" w:rsidRDefault="005117D7" w:rsidP="0077417F">
      <w:pPr>
        <w:jc w:val="both"/>
      </w:pPr>
      <w:r>
        <w:t>н</w:t>
      </w:r>
      <w:r w:rsidR="0077417F">
        <w:t>ачальник</w:t>
      </w:r>
      <w:r>
        <w:t>а</w:t>
      </w:r>
      <w:r w:rsidR="0077417F">
        <w:t xml:space="preserve"> управления                                                              </w:t>
      </w:r>
      <w:r w:rsidR="000E392B">
        <w:t>Н.А. Удовенко</w:t>
      </w:r>
    </w:p>
    <w:p w:rsidR="00B2464A" w:rsidRDefault="00B2464A" w:rsidP="0077417F">
      <w:pPr>
        <w:jc w:val="both"/>
      </w:pPr>
    </w:p>
    <w:p w:rsidR="00B2464A" w:rsidRDefault="00B2464A" w:rsidP="0077417F">
      <w:pPr>
        <w:jc w:val="both"/>
      </w:pPr>
    </w:p>
    <w:p w:rsidR="00334BFF" w:rsidRDefault="00334BFF" w:rsidP="0077417F">
      <w:pPr>
        <w:jc w:val="both"/>
      </w:pPr>
    </w:p>
    <w:p w:rsidR="00D92B12" w:rsidRDefault="00D92B12" w:rsidP="0077417F">
      <w:pPr>
        <w:jc w:val="both"/>
      </w:pPr>
    </w:p>
    <w:p w:rsidR="00D92B12" w:rsidRDefault="00D92B12" w:rsidP="0077417F">
      <w:pPr>
        <w:jc w:val="both"/>
      </w:pPr>
    </w:p>
    <w:p w:rsidR="000C0262" w:rsidRDefault="000C0262" w:rsidP="0077417F">
      <w:pPr>
        <w:rPr>
          <w:bCs/>
          <w:sz w:val="20"/>
          <w:szCs w:val="20"/>
        </w:rPr>
      </w:pPr>
    </w:p>
    <w:p w:rsidR="000C0262" w:rsidRDefault="000C0262" w:rsidP="0077417F">
      <w:pPr>
        <w:rPr>
          <w:bCs/>
          <w:sz w:val="20"/>
          <w:szCs w:val="20"/>
        </w:rPr>
      </w:pPr>
    </w:p>
    <w:p w:rsidR="000C0262" w:rsidRDefault="000C0262" w:rsidP="0077417F">
      <w:pPr>
        <w:rPr>
          <w:bCs/>
          <w:sz w:val="20"/>
          <w:szCs w:val="20"/>
        </w:rPr>
      </w:pPr>
    </w:p>
    <w:p w:rsidR="000C0262" w:rsidRDefault="000C0262" w:rsidP="0077417F">
      <w:pPr>
        <w:rPr>
          <w:bCs/>
          <w:sz w:val="20"/>
          <w:szCs w:val="20"/>
        </w:rPr>
      </w:pPr>
    </w:p>
    <w:p w:rsidR="000C0262" w:rsidRDefault="000C0262" w:rsidP="0077417F">
      <w:pPr>
        <w:rPr>
          <w:bCs/>
          <w:sz w:val="20"/>
          <w:szCs w:val="20"/>
        </w:rPr>
      </w:pPr>
    </w:p>
    <w:p w:rsidR="000C0262" w:rsidRDefault="000C0262" w:rsidP="0077417F">
      <w:pPr>
        <w:rPr>
          <w:bCs/>
          <w:sz w:val="20"/>
          <w:szCs w:val="20"/>
        </w:rPr>
      </w:pPr>
    </w:p>
    <w:p w:rsidR="000C0262" w:rsidRDefault="000C0262" w:rsidP="0077417F">
      <w:pPr>
        <w:rPr>
          <w:bCs/>
          <w:sz w:val="20"/>
          <w:szCs w:val="20"/>
        </w:rPr>
      </w:pPr>
    </w:p>
    <w:p w:rsidR="000C0262" w:rsidRDefault="000C0262" w:rsidP="0077417F">
      <w:pPr>
        <w:rPr>
          <w:bCs/>
          <w:sz w:val="20"/>
          <w:szCs w:val="20"/>
        </w:rPr>
      </w:pPr>
    </w:p>
    <w:p w:rsidR="000C0262" w:rsidRDefault="000C0262" w:rsidP="0077417F">
      <w:pPr>
        <w:rPr>
          <w:bCs/>
          <w:sz w:val="20"/>
          <w:szCs w:val="20"/>
        </w:rPr>
      </w:pPr>
    </w:p>
    <w:p w:rsidR="000C0262" w:rsidRDefault="000C0262" w:rsidP="0077417F">
      <w:pPr>
        <w:rPr>
          <w:bCs/>
          <w:sz w:val="20"/>
          <w:szCs w:val="20"/>
        </w:rPr>
      </w:pPr>
    </w:p>
    <w:p w:rsidR="000C0262" w:rsidRDefault="000C0262" w:rsidP="0077417F">
      <w:pPr>
        <w:rPr>
          <w:bCs/>
          <w:sz w:val="20"/>
          <w:szCs w:val="20"/>
        </w:rPr>
      </w:pPr>
    </w:p>
    <w:p w:rsidR="0077417F" w:rsidRDefault="00B2464A" w:rsidP="0077417F">
      <w:pPr>
        <w:rPr>
          <w:bCs/>
          <w:sz w:val="20"/>
          <w:szCs w:val="20"/>
        </w:rPr>
      </w:pPr>
      <w:r>
        <w:rPr>
          <w:bCs/>
          <w:sz w:val="20"/>
          <w:szCs w:val="20"/>
        </w:rPr>
        <w:t>Н.В. Шкунова</w:t>
      </w:r>
    </w:p>
    <w:p w:rsidR="00C13141" w:rsidRDefault="00C7465E">
      <w:pPr>
        <w:rPr>
          <w:bCs/>
          <w:sz w:val="20"/>
          <w:szCs w:val="20"/>
        </w:rPr>
      </w:pPr>
      <w:r>
        <w:rPr>
          <w:bCs/>
          <w:sz w:val="20"/>
          <w:szCs w:val="20"/>
        </w:rPr>
        <w:t>49-84-19</w:t>
      </w:r>
    </w:p>
    <w:p w:rsidR="00C932D1" w:rsidRPr="00C932D1" w:rsidRDefault="00C932D1" w:rsidP="00196F2F">
      <w:pPr>
        <w:ind w:left="9498"/>
        <w:jc w:val="both"/>
      </w:pPr>
    </w:p>
    <w:sectPr w:rsidR="00C932D1" w:rsidRPr="00C932D1" w:rsidSect="002C7AA5">
      <w:headerReference w:type="even" r:id="rId7"/>
      <w:headerReference w:type="default" r:id="rId8"/>
      <w:footerReference w:type="even" r:id="rId9"/>
      <w:footerReference w:type="default" r:id="rId10"/>
      <w:footerReference w:type="first" r:id="rId11"/>
      <w:pgSz w:w="11906" w:h="16838"/>
      <w:pgMar w:top="720" w:right="720" w:bottom="720" w:left="720" w:header="709" w:footer="709"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562" w:rsidRDefault="00BF3562">
      <w:r>
        <w:separator/>
      </w:r>
    </w:p>
  </w:endnote>
  <w:endnote w:type="continuationSeparator" w:id="0">
    <w:p w:rsidR="00BF3562" w:rsidRDefault="00BF35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2D4" w:rsidRDefault="0072134A" w:rsidP="00C51B65">
    <w:pPr>
      <w:pStyle w:val="a5"/>
      <w:framePr w:wrap="around" w:vAnchor="text" w:hAnchor="margin" w:xAlign="right" w:y="1"/>
      <w:rPr>
        <w:rStyle w:val="ab"/>
      </w:rPr>
    </w:pPr>
    <w:r>
      <w:rPr>
        <w:rStyle w:val="ab"/>
      </w:rPr>
      <w:fldChar w:fldCharType="begin"/>
    </w:r>
    <w:r w:rsidR="00927E27">
      <w:rPr>
        <w:rStyle w:val="ab"/>
      </w:rPr>
      <w:instrText xml:space="preserve">PAGE  </w:instrText>
    </w:r>
    <w:r>
      <w:rPr>
        <w:rStyle w:val="ab"/>
      </w:rPr>
      <w:fldChar w:fldCharType="end"/>
    </w:r>
  </w:p>
  <w:p w:rsidR="00E912D4" w:rsidRDefault="00BF3562" w:rsidP="005E569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2D4" w:rsidRDefault="00BF3562" w:rsidP="005E569C">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2D4" w:rsidRDefault="0072134A" w:rsidP="00090F1E">
    <w:pPr>
      <w:pStyle w:val="a5"/>
      <w:framePr w:wrap="around" w:vAnchor="text" w:hAnchor="margin" w:xAlign="center" w:y="1"/>
      <w:rPr>
        <w:rStyle w:val="ab"/>
      </w:rPr>
    </w:pPr>
    <w:r>
      <w:rPr>
        <w:rStyle w:val="ab"/>
      </w:rPr>
      <w:fldChar w:fldCharType="begin"/>
    </w:r>
    <w:r w:rsidR="00927E27">
      <w:rPr>
        <w:rStyle w:val="ab"/>
      </w:rPr>
      <w:instrText xml:space="preserve">PAGE  </w:instrText>
    </w:r>
    <w:r>
      <w:rPr>
        <w:rStyle w:val="ab"/>
      </w:rPr>
      <w:fldChar w:fldCharType="separate"/>
    </w:r>
    <w:r w:rsidR="00927E27">
      <w:rPr>
        <w:rStyle w:val="ab"/>
        <w:noProof/>
      </w:rPr>
      <w:t>7</w:t>
    </w:r>
    <w:r>
      <w:rPr>
        <w:rStyle w:val="ab"/>
      </w:rPr>
      <w:fldChar w:fldCharType="end"/>
    </w:r>
  </w:p>
  <w:p w:rsidR="00E912D4" w:rsidRDefault="00BF356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562" w:rsidRDefault="00BF3562">
      <w:r>
        <w:separator/>
      </w:r>
    </w:p>
  </w:footnote>
  <w:footnote w:type="continuationSeparator" w:id="0">
    <w:p w:rsidR="00BF3562" w:rsidRDefault="00BF35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2D4" w:rsidRDefault="0072134A" w:rsidP="00090F1E">
    <w:pPr>
      <w:pStyle w:val="a3"/>
      <w:framePr w:wrap="around" w:vAnchor="text" w:hAnchor="margin" w:xAlign="center" w:y="1"/>
      <w:rPr>
        <w:rStyle w:val="ab"/>
      </w:rPr>
    </w:pPr>
    <w:r>
      <w:rPr>
        <w:rStyle w:val="ab"/>
      </w:rPr>
      <w:fldChar w:fldCharType="begin"/>
    </w:r>
    <w:r w:rsidR="00927E27">
      <w:rPr>
        <w:rStyle w:val="ab"/>
      </w:rPr>
      <w:instrText xml:space="preserve">PAGE  </w:instrText>
    </w:r>
    <w:r>
      <w:rPr>
        <w:rStyle w:val="ab"/>
      </w:rPr>
      <w:fldChar w:fldCharType="separate"/>
    </w:r>
    <w:r w:rsidR="00927E27">
      <w:rPr>
        <w:rStyle w:val="ab"/>
        <w:noProof/>
      </w:rPr>
      <w:t>7</w:t>
    </w:r>
    <w:r>
      <w:rPr>
        <w:rStyle w:val="ab"/>
      </w:rPr>
      <w:fldChar w:fldCharType="end"/>
    </w:r>
  </w:p>
  <w:p w:rsidR="00E912D4" w:rsidRDefault="00BF356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2D4" w:rsidRDefault="0072134A">
    <w:pPr>
      <w:pStyle w:val="a3"/>
      <w:jc w:val="center"/>
    </w:pPr>
    <w:r>
      <w:fldChar w:fldCharType="begin"/>
    </w:r>
    <w:r w:rsidR="00927E27">
      <w:instrText xml:space="preserve"> PAGE   \* MERGEFORMAT </w:instrText>
    </w:r>
    <w:r>
      <w:fldChar w:fldCharType="separate"/>
    </w:r>
    <w:r w:rsidR="000C0262">
      <w:rPr>
        <w:noProof/>
      </w:rPr>
      <w:t>1</w:t>
    </w:r>
    <w:r>
      <w:rPr>
        <w:noProof/>
      </w:rPr>
      <w:fldChar w:fldCharType="end"/>
    </w:r>
  </w:p>
  <w:p w:rsidR="00E912D4" w:rsidRDefault="00BF356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345664"/>
    <w:rsid w:val="00004EC1"/>
    <w:rsid w:val="00006AF2"/>
    <w:rsid w:val="0001500A"/>
    <w:rsid w:val="000249F0"/>
    <w:rsid w:val="0003542B"/>
    <w:rsid w:val="000817B3"/>
    <w:rsid w:val="00085F63"/>
    <w:rsid w:val="00086CAB"/>
    <w:rsid w:val="000C0262"/>
    <w:rsid w:val="000C7BD8"/>
    <w:rsid w:val="000E1D32"/>
    <w:rsid w:val="000E392B"/>
    <w:rsid w:val="00112CE8"/>
    <w:rsid w:val="001520C1"/>
    <w:rsid w:val="001620F2"/>
    <w:rsid w:val="00196F2F"/>
    <w:rsid w:val="0020671D"/>
    <w:rsid w:val="002126D0"/>
    <w:rsid w:val="00216E1F"/>
    <w:rsid w:val="00226D39"/>
    <w:rsid w:val="002648F2"/>
    <w:rsid w:val="00296268"/>
    <w:rsid w:val="002A14BA"/>
    <w:rsid w:val="002C7AA5"/>
    <w:rsid w:val="002D42AC"/>
    <w:rsid w:val="003177A8"/>
    <w:rsid w:val="00334BFF"/>
    <w:rsid w:val="00345664"/>
    <w:rsid w:val="003914E0"/>
    <w:rsid w:val="004039E8"/>
    <w:rsid w:val="004A5565"/>
    <w:rsid w:val="004B5C3D"/>
    <w:rsid w:val="004E149F"/>
    <w:rsid w:val="004F1119"/>
    <w:rsid w:val="005117D7"/>
    <w:rsid w:val="005318C5"/>
    <w:rsid w:val="00536205"/>
    <w:rsid w:val="0055637E"/>
    <w:rsid w:val="0057167E"/>
    <w:rsid w:val="00575C9A"/>
    <w:rsid w:val="005964FB"/>
    <w:rsid w:val="005A0915"/>
    <w:rsid w:val="005D1B75"/>
    <w:rsid w:val="00640B50"/>
    <w:rsid w:val="00672595"/>
    <w:rsid w:val="006875E9"/>
    <w:rsid w:val="0069516F"/>
    <w:rsid w:val="0071784B"/>
    <w:rsid w:val="0072134A"/>
    <w:rsid w:val="00741784"/>
    <w:rsid w:val="0077417F"/>
    <w:rsid w:val="00793545"/>
    <w:rsid w:val="00860395"/>
    <w:rsid w:val="00887D98"/>
    <w:rsid w:val="008A441A"/>
    <w:rsid w:val="008C0747"/>
    <w:rsid w:val="008C4704"/>
    <w:rsid w:val="008C4FA7"/>
    <w:rsid w:val="008F1865"/>
    <w:rsid w:val="00910424"/>
    <w:rsid w:val="009144D8"/>
    <w:rsid w:val="00922603"/>
    <w:rsid w:val="00927E27"/>
    <w:rsid w:val="00963774"/>
    <w:rsid w:val="009A0FAC"/>
    <w:rsid w:val="009C682C"/>
    <w:rsid w:val="009E68F4"/>
    <w:rsid w:val="00A232FB"/>
    <w:rsid w:val="00AB1E91"/>
    <w:rsid w:val="00AB2594"/>
    <w:rsid w:val="00B0290E"/>
    <w:rsid w:val="00B2464A"/>
    <w:rsid w:val="00B278D9"/>
    <w:rsid w:val="00B37751"/>
    <w:rsid w:val="00B37ECD"/>
    <w:rsid w:val="00B66F7A"/>
    <w:rsid w:val="00B96D19"/>
    <w:rsid w:val="00BF3562"/>
    <w:rsid w:val="00C13141"/>
    <w:rsid w:val="00C225DB"/>
    <w:rsid w:val="00C25453"/>
    <w:rsid w:val="00C33CF2"/>
    <w:rsid w:val="00C443C0"/>
    <w:rsid w:val="00C52104"/>
    <w:rsid w:val="00C54E94"/>
    <w:rsid w:val="00C57C31"/>
    <w:rsid w:val="00C7465E"/>
    <w:rsid w:val="00C932D1"/>
    <w:rsid w:val="00CC75C9"/>
    <w:rsid w:val="00CE4B0D"/>
    <w:rsid w:val="00D4380F"/>
    <w:rsid w:val="00D464D5"/>
    <w:rsid w:val="00D708F9"/>
    <w:rsid w:val="00D839C3"/>
    <w:rsid w:val="00D92140"/>
    <w:rsid w:val="00D92B12"/>
    <w:rsid w:val="00D934C2"/>
    <w:rsid w:val="00DA114B"/>
    <w:rsid w:val="00DC6042"/>
    <w:rsid w:val="00E826B9"/>
    <w:rsid w:val="00EC0519"/>
    <w:rsid w:val="00ED7A35"/>
    <w:rsid w:val="00EF04A9"/>
    <w:rsid w:val="00F31302"/>
    <w:rsid w:val="00F61223"/>
    <w:rsid w:val="00F70C11"/>
    <w:rsid w:val="00F97833"/>
    <w:rsid w:val="00FF6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2AC"/>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qFormat/>
    <w:rsid w:val="004A5565"/>
    <w:pPr>
      <w:keepNext/>
      <w:spacing w:before="240" w:after="60"/>
      <w:outlineLvl w:val="1"/>
    </w:pPr>
    <w:rPr>
      <w:rFonts w:ascii="Arial" w:hAnsi="Arial" w:cs="Arial"/>
      <w:b/>
      <w:bCs/>
      <w:i/>
      <w:iCs/>
    </w:rPr>
  </w:style>
  <w:style w:type="paragraph" w:styleId="5">
    <w:name w:val="heading 5"/>
    <w:basedOn w:val="a"/>
    <w:next w:val="a"/>
    <w:link w:val="50"/>
    <w:qFormat/>
    <w:rsid w:val="004A5565"/>
    <w:pPr>
      <w:spacing w:before="240" w:after="60"/>
      <w:outlineLvl w:val="4"/>
    </w:pPr>
    <w:rPr>
      <w:b/>
      <w:bCs/>
      <w:i/>
      <w:iCs/>
      <w:sz w:val="26"/>
      <w:szCs w:val="26"/>
    </w:rPr>
  </w:style>
  <w:style w:type="paragraph" w:styleId="6">
    <w:name w:val="heading 6"/>
    <w:basedOn w:val="a"/>
    <w:next w:val="a"/>
    <w:link w:val="60"/>
    <w:qFormat/>
    <w:rsid w:val="004A556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A5565"/>
    <w:rPr>
      <w:rFonts w:ascii="Arial" w:eastAsia="Times New Roman" w:hAnsi="Arial" w:cs="Arial"/>
      <w:b/>
      <w:bCs/>
      <w:i/>
      <w:iCs/>
      <w:sz w:val="28"/>
      <w:szCs w:val="28"/>
      <w:lang w:eastAsia="ru-RU"/>
    </w:rPr>
  </w:style>
  <w:style w:type="character" w:customStyle="1" w:styleId="50">
    <w:name w:val="Заголовок 5 Знак"/>
    <w:basedOn w:val="a0"/>
    <w:link w:val="5"/>
    <w:rsid w:val="004A556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A5565"/>
    <w:rPr>
      <w:rFonts w:ascii="Times New Roman" w:eastAsia="Times New Roman" w:hAnsi="Times New Roman" w:cs="Times New Roman"/>
      <w:b/>
      <w:bCs/>
      <w:lang w:eastAsia="ru-RU"/>
    </w:rPr>
  </w:style>
  <w:style w:type="paragraph" w:styleId="a3">
    <w:name w:val="header"/>
    <w:basedOn w:val="a"/>
    <w:link w:val="a4"/>
    <w:uiPriority w:val="99"/>
    <w:rsid w:val="004A5565"/>
    <w:pPr>
      <w:tabs>
        <w:tab w:val="center" w:pos="4677"/>
        <w:tab w:val="right" w:pos="9355"/>
      </w:tabs>
    </w:pPr>
  </w:style>
  <w:style w:type="character" w:customStyle="1" w:styleId="a4">
    <w:name w:val="Верхний колонтитул Знак"/>
    <w:basedOn w:val="a0"/>
    <w:link w:val="a3"/>
    <w:uiPriority w:val="99"/>
    <w:rsid w:val="004A5565"/>
    <w:rPr>
      <w:rFonts w:ascii="Times New Roman" w:eastAsia="Times New Roman" w:hAnsi="Times New Roman" w:cs="Times New Roman"/>
      <w:sz w:val="28"/>
      <w:szCs w:val="28"/>
      <w:lang w:eastAsia="ru-RU"/>
    </w:rPr>
  </w:style>
  <w:style w:type="paragraph" w:styleId="a5">
    <w:name w:val="footer"/>
    <w:basedOn w:val="a"/>
    <w:link w:val="a6"/>
    <w:unhideWhenUsed/>
    <w:rsid w:val="00C33CF2"/>
    <w:pPr>
      <w:tabs>
        <w:tab w:val="center" w:pos="4677"/>
        <w:tab w:val="right" w:pos="9355"/>
      </w:tabs>
    </w:pPr>
  </w:style>
  <w:style w:type="character" w:customStyle="1" w:styleId="a6">
    <w:name w:val="Нижний колонтитул Знак"/>
    <w:basedOn w:val="a0"/>
    <w:link w:val="a5"/>
    <w:rsid w:val="00C33CF2"/>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0249F0"/>
    <w:rPr>
      <w:rFonts w:ascii="Tahoma" w:hAnsi="Tahoma" w:cs="Tahoma"/>
      <w:sz w:val="16"/>
      <w:szCs w:val="16"/>
    </w:rPr>
  </w:style>
  <w:style w:type="character" w:customStyle="1" w:styleId="a8">
    <w:name w:val="Текст выноски Знак"/>
    <w:basedOn w:val="a0"/>
    <w:link w:val="a7"/>
    <w:uiPriority w:val="99"/>
    <w:semiHidden/>
    <w:rsid w:val="000249F0"/>
    <w:rPr>
      <w:rFonts w:ascii="Tahoma" w:eastAsia="Times New Roman" w:hAnsi="Tahoma" w:cs="Tahoma"/>
      <w:sz w:val="16"/>
      <w:szCs w:val="16"/>
      <w:lang w:eastAsia="ru-RU"/>
    </w:rPr>
  </w:style>
  <w:style w:type="table" w:styleId="a9">
    <w:name w:val="Table Grid"/>
    <w:basedOn w:val="a1"/>
    <w:uiPriority w:val="59"/>
    <w:rsid w:val="00C93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nhideWhenUsed/>
    <w:rsid w:val="0077417F"/>
    <w:rPr>
      <w:color w:val="0000FF"/>
      <w:u w:val="single"/>
    </w:rPr>
  </w:style>
  <w:style w:type="character" w:styleId="ab">
    <w:name w:val="page number"/>
    <w:basedOn w:val="a0"/>
    <w:rsid w:val="000817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2AC"/>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qFormat/>
    <w:rsid w:val="004A5565"/>
    <w:pPr>
      <w:keepNext/>
      <w:spacing w:before="240" w:after="60"/>
      <w:outlineLvl w:val="1"/>
    </w:pPr>
    <w:rPr>
      <w:rFonts w:ascii="Arial" w:hAnsi="Arial" w:cs="Arial"/>
      <w:b/>
      <w:bCs/>
      <w:i/>
      <w:iCs/>
    </w:rPr>
  </w:style>
  <w:style w:type="paragraph" w:styleId="5">
    <w:name w:val="heading 5"/>
    <w:basedOn w:val="a"/>
    <w:next w:val="a"/>
    <w:link w:val="50"/>
    <w:qFormat/>
    <w:rsid w:val="004A5565"/>
    <w:pPr>
      <w:spacing w:before="240" w:after="60"/>
      <w:outlineLvl w:val="4"/>
    </w:pPr>
    <w:rPr>
      <w:b/>
      <w:bCs/>
      <w:i/>
      <w:iCs/>
      <w:sz w:val="26"/>
      <w:szCs w:val="26"/>
    </w:rPr>
  </w:style>
  <w:style w:type="paragraph" w:styleId="6">
    <w:name w:val="heading 6"/>
    <w:basedOn w:val="a"/>
    <w:next w:val="a"/>
    <w:link w:val="60"/>
    <w:qFormat/>
    <w:rsid w:val="004A556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A5565"/>
    <w:rPr>
      <w:rFonts w:ascii="Arial" w:eastAsia="Times New Roman" w:hAnsi="Arial" w:cs="Arial"/>
      <w:b/>
      <w:bCs/>
      <w:i/>
      <w:iCs/>
      <w:sz w:val="28"/>
      <w:szCs w:val="28"/>
      <w:lang w:eastAsia="ru-RU"/>
    </w:rPr>
  </w:style>
  <w:style w:type="character" w:customStyle="1" w:styleId="50">
    <w:name w:val="Заголовок 5 Знак"/>
    <w:basedOn w:val="a0"/>
    <w:link w:val="5"/>
    <w:rsid w:val="004A556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A5565"/>
    <w:rPr>
      <w:rFonts w:ascii="Times New Roman" w:eastAsia="Times New Roman" w:hAnsi="Times New Roman" w:cs="Times New Roman"/>
      <w:b/>
      <w:bCs/>
      <w:lang w:eastAsia="ru-RU"/>
    </w:rPr>
  </w:style>
  <w:style w:type="paragraph" w:styleId="a3">
    <w:name w:val="header"/>
    <w:basedOn w:val="a"/>
    <w:link w:val="a4"/>
    <w:uiPriority w:val="99"/>
    <w:rsid w:val="004A5565"/>
    <w:pPr>
      <w:tabs>
        <w:tab w:val="center" w:pos="4677"/>
        <w:tab w:val="right" w:pos="9355"/>
      </w:tabs>
    </w:pPr>
  </w:style>
  <w:style w:type="character" w:customStyle="1" w:styleId="a4">
    <w:name w:val="Верхний колонтитул Знак"/>
    <w:basedOn w:val="a0"/>
    <w:link w:val="a3"/>
    <w:uiPriority w:val="99"/>
    <w:rsid w:val="004A5565"/>
    <w:rPr>
      <w:rFonts w:ascii="Times New Roman" w:eastAsia="Times New Roman" w:hAnsi="Times New Roman" w:cs="Times New Roman"/>
      <w:sz w:val="28"/>
      <w:szCs w:val="28"/>
      <w:lang w:eastAsia="ru-RU"/>
    </w:rPr>
  </w:style>
  <w:style w:type="paragraph" w:styleId="a5">
    <w:name w:val="footer"/>
    <w:basedOn w:val="a"/>
    <w:link w:val="a6"/>
    <w:unhideWhenUsed/>
    <w:rsid w:val="00C33CF2"/>
    <w:pPr>
      <w:tabs>
        <w:tab w:val="center" w:pos="4677"/>
        <w:tab w:val="right" w:pos="9355"/>
      </w:tabs>
    </w:pPr>
  </w:style>
  <w:style w:type="character" w:customStyle="1" w:styleId="a6">
    <w:name w:val="Нижний колонтитул Знак"/>
    <w:basedOn w:val="a0"/>
    <w:link w:val="a5"/>
    <w:rsid w:val="00C33CF2"/>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0249F0"/>
    <w:rPr>
      <w:rFonts w:ascii="Tahoma" w:hAnsi="Tahoma" w:cs="Tahoma"/>
      <w:sz w:val="16"/>
      <w:szCs w:val="16"/>
    </w:rPr>
  </w:style>
  <w:style w:type="character" w:customStyle="1" w:styleId="a8">
    <w:name w:val="Текст выноски Знак"/>
    <w:basedOn w:val="a0"/>
    <w:link w:val="a7"/>
    <w:uiPriority w:val="99"/>
    <w:semiHidden/>
    <w:rsid w:val="000249F0"/>
    <w:rPr>
      <w:rFonts w:ascii="Tahoma" w:eastAsia="Times New Roman" w:hAnsi="Tahoma" w:cs="Tahoma"/>
      <w:sz w:val="16"/>
      <w:szCs w:val="16"/>
      <w:lang w:eastAsia="ru-RU"/>
    </w:rPr>
  </w:style>
  <w:style w:type="table" w:styleId="a9">
    <w:name w:val="Table Grid"/>
    <w:basedOn w:val="a1"/>
    <w:uiPriority w:val="59"/>
    <w:rsid w:val="00C93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nhideWhenUsed/>
    <w:rsid w:val="0077417F"/>
    <w:rPr>
      <w:color w:val="0000FF"/>
      <w:u w:val="single"/>
    </w:rPr>
  </w:style>
  <w:style w:type="character" w:styleId="ab">
    <w:name w:val="page number"/>
    <w:basedOn w:val="a0"/>
    <w:rsid w:val="000817B3"/>
  </w:style>
</w:styles>
</file>

<file path=word/webSettings.xml><?xml version="1.0" encoding="utf-8"?>
<w:webSettings xmlns:r="http://schemas.openxmlformats.org/officeDocument/2006/relationships" xmlns:w="http://schemas.openxmlformats.org/wordprocessingml/2006/main">
  <w:divs>
    <w:div w:id="13121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RGO@nvraion.ru"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Шкунова Наталья Владимировна</dc:creator>
  <cp:lastModifiedBy>GabovaEM</cp:lastModifiedBy>
  <cp:revision>2</cp:revision>
  <cp:lastPrinted>2018-04-17T06:33:00Z</cp:lastPrinted>
  <dcterms:created xsi:type="dcterms:W3CDTF">2018-04-18T10:21:00Z</dcterms:created>
  <dcterms:modified xsi:type="dcterms:W3CDTF">2018-04-18T10:21:00Z</dcterms:modified>
</cp:coreProperties>
</file>